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D8187" w14:textId="29AA86CF" w:rsidR="004D0ACD" w:rsidRPr="00CF7231" w:rsidRDefault="00845357">
      <w:pPr>
        <w:rPr>
          <w:rFonts w:ascii="Tahoma" w:hAnsi="Tahoma" w:cs="Tahoma"/>
          <w:sz w:val="52"/>
          <w:szCs w:val="52"/>
        </w:rPr>
      </w:pPr>
      <w:r w:rsidRPr="00331A96">
        <w:rPr>
          <w:noProof/>
          <w:lang w:eastAsia="en-GB"/>
        </w:rPr>
        <w:drawing>
          <wp:inline distT="0" distB="0" distL="0" distR="0" wp14:anchorId="61B95BC2" wp14:editId="309A4735">
            <wp:extent cx="5724525"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4525" cy="952500"/>
                    </a:xfrm>
                    <a:prstGeom prst="rect">
                      <a:avLst/>
                    </a:prstGeom>
                    <a:noFill/>
                    <a:ln>
                      <a:noFill/>
                    </a:ln>
                  </pic:spPr>
                </pic:pic>
              </a:graphicData>
            </a:graphic>
          </wp:inline>
        </w:drawing>
      </w:r>
      <w:bookmarkStart w:id="0" w:name="_GoBack"/>
      <w:bookmarkEnd w:id="0"/>
    </w:p>
    <w:p w14:paraId="186F0A3D" w14:textId="77777777" w:rsidR="00CF7231" w:rsidRDefault="00CF7231">
      <w:pPr>
        <w:rPr>
          <w:rFonts w:ascii="Tahoma" w:hAnsi="Tahoma" w:cs="Tahoma"/>
          <w:sz w:val="52"/>
          <w:szCs w:val="52"/>
          <w:u w:val="single"/>
        </w:rPr>
      </w:pPr>
    </w:p>
    <w:tbl>
      <w:tblPr>
        <w:tblStyle w:val="TableGrid"/>
        <w:tblW w:w="0" w:type="auto"/>
        <w:tblLook w:val="04A0" w:firstRow="1" w:lastRow="0" w:firstColumn="1" w:lastColumn="0" w:noHBand="0" w:noVBand="1"/>
      </w:tblPr>
      <w:tblGrid>
        <w:gridCol w:w="3008"/>
        <w:gridCol w:w="2998"/>
        <w:gridCol w:w="3010"/>
      </w:tblGrid>
      <w:tr w:rsidR="004975A4" w14:paraId="12D9D991" w14:textId="77777777" w:rsidTr="004975A4">
        <w:tc>
          <w:tcPr>
            <w:tcW w:w="3080" w:type="dxa"/>
          </w:tcPr>
          <w:p w14:paraId="76E872BD" w14:textId="77777777" w:rsidR="004975A4" w:rsidRDefault="004975A4">
            <w:pPr>
              <w:rPr>
                <w:rFonts w:ascii="Tahoma" w:hAnsi="Tahoma" w:cs="Tahoma"/>
                <w:sz w:val="22"/>
                <w:szCs w:val="22"/>
              </w:rPr>
            </w:pPr>
            <w:r w:rsidRPr="004975A4">
              <w:rPr>
                <w:rFonts w:ascii="Tahoma" w:hAnsi="Tahoma" w:cs="Tahoma"/>
                <w:sz w:val="22"/>
                <w:szCs w:val="22"/>
              </w:rPr>
              <w:t>Date agreed</w:t>
            </w:r>
          </w:p>
          <w:p w14:paraId="4E86BFC9" w14:textId="526B3A85" w:rsidR="004627C6" w:rsidRPr="004975A4" w:rsidRDefault="006D6719">
            <w:pPr>
              <w:rPr>
                <w:rFonts w:ascii="Tahoma" w:hAnsi="Tahoma" w:cs="Tahoma"/>
                <w:sz w:val="22"/>
                <w:szCs w:val="22"/>
              </w:rPr>
            </w:pPr>
            <w:r>
              <w:rPr>
                <w:rFonts w:ascii="Tahoma" w:hAnsi="Tahoma" w:cs="Tahoma"/>
                <w:sz w:val="22"/>
                <w:szCs w:val="22"/>
              </w:rPr>
              <w:t xml:space="preserve">November </w:t>
            </w:r>
            <w:r w:rsidR="004518BE">
              <w:rPr>
                <w:rFonts w:ascii="Tahoma" w:hAnsi="Tahoma" w:cs="Tahoma"/>
                <w:sz w:val="22"/>
                <w:szCs w:val="22"/>
              </w:rPr>
              <w:t>2019</w:t>
            </w:r>
          </w:p>
        </w:tc>
        <w:tc>
          <w:tcPr>
            <w:tcW w:w="3081" w:type="dxa"/>
          </w:tcPr>
          <w:p w14:paraId="22785711" w14:textId="77777777" w:rsidR="004975A4" w:rsidRDefault="004975A4">
            <w:pPr>
              <w:rPr>
                <w:rFonts w:ascii="Tahoma" w:hAnsi="Tahoma" w:cs="Tahoma"/>
                <w:sz w:val="22"/>
                <w:szCs w:val="22"/>
              </w:rPr>
            </w:pPr>
            <w:r w:rsidRPr="004975A4">
              <w:rPr>
                <w:rFonts w:ascii="Tahoma" w:hAnsi="Tahoma" w:cs="Tahoma"/>
                <w:sz w:val="22"/>
                <w:szCs w:val="22"/>
              </w:rPr>
              <w:t>Review Cycle</w:t>
            </w:r>
          </w:p>
          <w:p w14:paraId="7DB0E0DE" w14:textId="27AA6B90" w:rsidR="004627C6" w:rsidRPr="004975A4" w:rsidRDefault="004627C6">
            <w:pPr>
              <w:rPr>
                <w:rFonts w:ascii="Tahoma" w:hAnsi="Tahoma" w:cs="Tahoma"/>
                <w:sz w:val="22"/>
                <w:szCs w:val="22"/>
              </w:rPr>
            </w:pPr>
            <w:r>
              <w:rPr>
                <w:rFonts w:ascii="Tahoma" w:hAnsi="Tahoma" w:cs="Tahoma"/>
                <w:sz w:val="22"/>
                <w:szCs w:val="22"/>
              </w:rPr>
              <w:t>Annual</w:t>
            </w:r>
            <w:r w:rsidR="00687F29">
              <w:rPr>
                <w:rFonts w:ascii="Tahoma" w:hAnsi="Tahoma" w:cs="Tahoma"/>
                <w:sz w:val="22"/>
                <w:szCs w:val="22"/>
              </w:rPr>
              <w:t xml:space="preserve"> 2 years</w:t>
            </w:r>
          </w:p>
        </w:tc>
        <w:tc>
          <w:tcPr>
            <w:tcW w:w="3081" w:type="dxa"/>
          </w:tcPr>
          <w:p w14:paraId="05AF9F9C" w14:textId="77777777" w:rsidR="004975A4" w:rsidRDefault="004975A4">
            <w:pPr>
              <w:rPr>
                <w:rFonts w:ascii="Tahoma" w:hAnsi="Tahoma" w:cs="Tahoma"/>
                <w:sz w:val="22"/>
                <w:szCs w:val="22"/>
              </w:rPr>
            </w:pPr>
            <w:r w:rsidRPr="004975A4">
              <w:rPr>
                <w:rFonts w:ascii="Tahoma" w:hAnsi="Tahoma" w:cs="Tahoma"/>
                <w:sz w:val="22"/>
                <w:szCs w:val="22"/>
              </w:rPr>
              <w:t>Due for review</w:t>
            </w:r>
          </w:p>
          <w:p w14:paraId="3D8AD9FF" w14:textId="5EA3B8DF" w:rsidR="004627C6" w:rsidRPr="004975A4" w:rsidRDefault="006D6719">
            <w:pPr>
              <w:rPr>
                <w:rFonts w:ascii="Tahoma" w:hAnsi="Tahoma" w:cs="Tahoma"/>
                <w:sz w:val="22"/>
                <w:szCs w:val="22"/>
              </w:rPr>
            </w:pPr>
            <w:r>
              <w:rPr>
                <w:rFonts w:ascii="Tahoma" w:hAnsi="Tahoma" w:cs="Tahoma"/>
                <w:sz w:val="22"/>
                <w:szCs w:val="22"/>
              </w:rPr>
              <w:t>November 20</w:t>
            </w:r>
            <w:r w:rsidR="004518BE">
              <w:rPr>
                <w:rFonts w:ascii="Tahoma" w:hAnsi="Tahoma" w:cs="Tahoma"/>
                <w:sz w:val="22"/>
                <w:szCs w:val="22"/>
              </w:rPr>
              <w:t>21</w:t>
            </w:r>
          </w:p>
        </w:tc>
      </w:tr>
      <w:tr w:rsidR="004975A4" w14:paraId="3EDE36BE" w14:textId="77777777" w:rsidTr="005237C3">
        <w:tc>
          <w:tcPr>
            <w:tcW w:w="9242" w:type="dxa"/>
            <w:gridSpan w:val="3"/>
          </w:tcPr>
          <w:p w14:paraId="4A7C3F8E" w14:textId="77777777" w:rsidR="004975A4" w:rsidRDefault="004975A4">
            <w:pPr>
              <w:rPr>
                <w:rFonts w:ascii="Tahoma" w:hAnsi="Tahoma" w:cs="Tahoma"/>
                <w:sz w:val="22"/>
                <w:szCs w:val="22"/>
              </w:rPr>
            </w:pPr>
            <w:r w:rsidRPr="004975A4">
              <w:rPr>
                <w:rFonts w:ascii="Tahoma" w:hAnsi="Tahoma" w:cs="Tahoma"/>
                <w:sz w:val="22"/>
                <w:szCs w:val="22"/>
              </w:rPr>
              <w:t>Signed</w:t>
            </w:r>
          </w:p>
          <w:p w14:paraId="1B9F070D" w14:textId="77777777" w:rsidR="004975A4" w:rsidRPr="004975A4" w:rsidRDefault="004975A4">
            <w:pPr>
              <w:rPr>
                <w:rFonts w:ascii="Tahoma" w:hAnsi="Tahoma" w:cs="Tahoma"/>
                <w:sz w:val="22"/>
                <w:szCs w:val="22"/>
              </w:rPr>
            </w:pPr>
          </w:p>
        </w:tc>
      </w:tr>
    </w:tbl>
    <w:p w14:paraId="6DE6F9A0" w14:textId="77777777" w:rsidR="004627C6" w:rsidRDefault="004627C6" w:rsidP="004627C6">
      <w:pPr>
        <w:jc w:val="center"/>
        <w:rPr>
          <w:rFonts w:ascii="Arial" w:hAnsi="Arial" w:cs="Arial"/>
          <w:b/>
        </w:rPr>
      </w:pPr>
    </w:p>
    <w:p w14:paraId="510370D3" w14:textId="77777777" w:rsidR="004627C6" w:rsidRPr="00CF7231" w:rsidRDefault="004627C6" w:rsidP="004627C6">
      <w:pPr>
        <w:jc w:val="center"/>
        <w:rPr>
          <w:rFonts w:ascii="Arial" w:hAnsi="Arial" w:cs="Arial"/>
          <w:b/>
          <w:sz w:val="36"/>
          <w:szCs w:val="36"/>
        </w:rPr>
      </w:pPr>
      <w:r w:rsidRPr="00CF7231">
        <w:rPr>
          <w:rFonts w:ascii="Arial" w:hAnsi="Arial" w:cs="Arial"/>
          <w:b/>
          <w:sz w:val="36"/>
          <w:szCs w:val="36"/>
        </w:rPr>
        <w:t>Preventing extremism and radicalisation policy</w:t>
      </w:r>
    </w:p>
    <w:p w14:paraId="0C0C38AE" w14:textId="77777777" w:rsidR="004627C6" w:rsidRDefault="004627C6" w:rsidP="004627C6">
      <w:pPr>
        <w:jc w:val="both"/>
        <w:rPr>
          <w:rFonts w:ascii="Arial" w:hAnsi="Arial" w:cs="Arial"/>
        </w:rPr>
      </w:pPr>
    </w:p>
    <w:p w14:paraId="4BE71F83" w14:textId="77777777" w:rsidR="00CF7231" w:rsidRDefault="00CF7231" w:rsidP="004627C6">
      <w:pPr>
        <w:jc w:val="both"/>
        <w:rPr>
          <w:rFonts w:ascii="Arial" w:hAnsi="Arial" w:cs="Arial"/>
        </w:rPr>
      </w:pPr>
    </w:p>
    <w:p w14:paraId="7CB0B62F" w14:textId="77777777" w:rsidR="004627C6" w:rsidRDefault="00F958DF" w:rsidP="004627C6">
      <w:pPr>
        <w:jc w:val="both"/>
        <w:rPr>
          <w:rFonts w:ascii="Arial" w:hAnsi="Arial" w:cs="Arial"/>
        </w:rPr>
      </w:pPr>
      <w:r>
        <w:rPr>
          <w:rFonts w:ascii="Arial" w:hAnsi="Arial" w:cs="Arial"/>
        </w:rPr>
        <w:t>At Bowlers Nursery</w:t>
      </w:r>
      <w:r w:rsidR="004627C6">
        <w:rPr>
          <w:rFonts w:ascii="Arial" w:hAnsi="Arial" w:cs="Arial"/>
        </w:rPr>
        <w:t xml:space="preserve"> we recognise that it is very rare for nursery age children to become involved in extremist activity to the point of committing criminal acts. We know young children can however be exposed to extremist in</w:t>
      </w:r>
      <w:r w:rsidR="005D5D24">
        <w:rPr>
          <w:rFonts w:ascii="Arial" w:hAnsi="Arial" w:cs="Arial"/>
        </w:rPr>
        <w:t>fluences or prejudices and views that differ from the majority of society</w:t>
      </w:r>
      <w:r w:rsidR="004627C6">
        <w:rPr>
          <w:rFonts w:ascii="Arial" w:hAnsi="Arial" w:cs="Arial"/>
        </w:rPr>
        <w:t>, including via the internet and social media used by parents and carers, from an early age.</w:t>
      </w:r>
    </w:p>
    <w:p w14:paraId="224A21DC" w14:textId="77777777" w:rsidR="00CF7231" w:rsidRDefault="00CF7231" w:rsidP="004627C6">
      <w:pPr>
        <w:jc w:val="both"/>
        <w:rPr>
          <w:rFonts w:ascii="Arial" w:hAnsi="Arial" w:cs="Arial"/>
        </w:rPr>
      </w:pPr>
    </w:p>
    <w:p w14:paraId="1101C745" w14:textId="77777777" w:rsidR="004627C6" w:rsidRDefault="004627C6" w:rsidP="004627C6">
      <w:pPr>
        <w:jc w:val="both"/>
        <w:rPr>
          <w:rFonts w:ascii="Arial" w:hAnsi="Arial" w:cs="Arial"/>
        </w:rPr>
      </w:pPr>
      <w:r>
        <w:rPr>
          <w:rFonts w:ascii="Arial" w:hAnsi="Arial" w:cs="Arial"/>
        </w:rPr>
        <w:t>Working with other local partners, families, communities, we can help support children who may be vulnerable as part of our wider safeguarding responsibilities. It is our most fundamental responsibility to keep our children safe and prepare them for life in modern Britain, and to be a responsible global citizen.</w:t>
      </w:r>
    </w:p>
    <w:p w14:paraId="0C466D73" w14:textId="77777777" w:rsidR="004627C6" w:rsidRDefault="004627C6" w:rsidP="004627C6">
      <w:pPr>
        <w:jc w:val="both"/>
        <w:rPr>
          <w:rFonts w:ascii="Arial" w:hAnsi="Arial" w:cs="Arial"/>
        </w:rPr>
      </w:pPr>
    </w:p>
    <w:p w14:paraId="04E17DEB" w14:textId="77777777" w:rsidR="004627C6" w:rsidRDefault="004627C6" w:rsidP="004627C6">
      <w:pPr>
        <w:jc w:val="both"/>
        <w:rPr>
          <w:rFonts w:ascii="Arial" w:hAnsi="Arial" w:cs="Arial"/>
        </w:rPr>
      </w:pPr>
      <w:r>
        <w:rPr>
          <w:rFonts w:ascii="Arial" w:hAnsi="Arial" w:cs="Arial"/>
        </w:rPr>
        <w:t>We promote</w:t>
      </w:r>
      <w:r w:rsidR="00CF7231">
        <w:rPr>
          <w:rFonts w:ascii="Arial" w:hAnsi="Arial" w:cs="Arial"/>
        </w:rPr>
        <w:t xml:space="preserve"> the British Values:</w:t>
      </w:r>
      <w:r>
        <w:rPr>
          <w:rFonts w:ascii="Arial" w:hAnsi="Arial" w:cs="Arial"/>
        </w:rPr>
        <w:t xml:space="preserve"> the values of democracy, the rule of law, individual liberty and mutual respect and tolerance for those with different faiths and beliefs; we encourage children to respect other people as well as the world around them.</w:t>
      </w:r>
    </w:p>
    <w:p w14:paraId="59A84921" w14:textId="77777777" w:rsidR="004627C6" w:rsidRDefault="004627C6" w:rsidP="004627C6">
      <w:pPr>
        <w:jc w:val="both"/>
        <w:rPr>
          <w:rFonts w:ascii="Arial" w:hAnsi="Arial" w:cs="Arial"/>
        </w:rPr>
      </w:pPr>
    </w:p>
    <w:p w14:paraId="280A7000" w14:textId="77777777" w:rsidR="004627C6" w:rsidRDefault="004627C6" w:rsidP="004627C6">
      <w:pPr>
        <w:jc w:val="both"/>
        <w:rPr>
          <w:rFonts w:ascii="Arial" w:hAnsi="Arial" w:cs="Arial"/>
        </w:rPr>
      </w:pPr>
      <w:r>
        <w:rPr>
          <w:rFonts w:ascii="Arial" w:hAnsi="Arial" w:cs="Arial"/>
        </w:rPr>
        <w:t>Our goal is to build mutual respect and understanding and use of dialogue not violence or aggression as a form of conflict resolution using a curriculum that includes:</w:t>
      </w:r>
    </w:p>
    <w:p w14:paraId="337770E4" w14:textId="77777777" w:rsidR="004627C6" w:rsidRDefault="004627C6" w:rsidP="004627C6">
      <w:pPr>
        <w:numPr>
          <w:ilvl w:val="0"/>
          <w:numId w:val="2"/>
        </w:numPr>
        <w:tabs>
          <w:tab w:val="clear" w:pos="6260"/>
        </w:tabs>
        <w:jc w:val="both"/>
        <w:rPr>
          <w:rFonts w:ascii="Arial" w:hAnsi="Arial" w:cs="Arial"/>
        </w:rPr>
      </w:pPr>
      <w:r>
        <w:rPr>
          <w:rFonts w:ascii="Arial" w:hAnsi="Arial" w:cs="Arial"/>
        </w:rPr>
        <w:t>Citizenship programmes</w:t>
      </w:r>
    </w:p>
    <w:p w14:paraId="083299D9" w14:textId="77777777" w:rsidR="004627C6" w:rsidRDefault="004627C6" w:rsidP="004627C6">
      <w:pPr>
        <w:numPr>
          <w:ilvl w:val="0"/>
          <w:numId w:val="2"/>
        </w:numPr>
        <w:tabs>
          <w:tab w:val="clear" w:pos="6260"/>
        </w:tabs>
        <w:jc w:val="both"/>
        <w:rPr>
          <w:rFonts w:ascii="Arial" w:hAnsi="Arial" w:cs="Arial"/>
        </w:rPr>
      </w:pPr>
      <w:r>
        <w:rPr>
          <w:rFonts w:ascii="Arial" w:hAnsi="Arial" w:cs="Arial"/>
        </w:rPr>
        <w:t>Learning to value each other</w:t>
      </w:r>
    </w:p>
    <w:p w14:paraId="1844C418" w14:textId="77777777" w:rsidR="004627C6" w:rsidRDefault="004627C6" w:rsidP="004627C6">
      <w:pPr>
        <w:numPr>
          <w:ilvl w:val="0"/>
          <w:numId w:val="2"/>
        </w:numPr>
        <w:tabs>
          <w:tab w:val="clear" w:pos="6260"/>
        </w:tabs>
        <w:jc w:val="both"/>
        <w:rPr>
          <w:rFonts w:ascii="Arial" w:hAnsi="Arial" w:cs="Arial"/>
        </w:rPr>
      </w:pPr>
      <w:r>
        <w:rPr>
          <w:rFonts w:ascii="Arial" w:hAnsi="Arial" w:cs="Arial"/>
        </w:rPr>
        <w:t>Celebrating every aspect of diversity</w:t>
      </w:r>
    </w:p>
    <w:p w14:paraId="21239148" w14:textId="77777777" w:rsidR="004627C6" w:rsidRDefault="004627C6" w:rsidP="004627C6">
      <w:pPr>
        <w:jc w:val="both"/>
        <w:rPr>
          <w:rFonts w:ascii="Arial" w:hAnsi="Arial" w:cs="Arial"/>
        </w:rPr>
      </w:pPr>
    </w:p>
    <w:p w14:paraId="6C893259" w14:textId="77777777" w:rsidR="004627C6" w:rsidRDefault="004627C6" w:rsidP="004627C6">
      <w:pPr>
        <w:jc w:val="both"/>
        <w:rPr>
          <w:rFonts w:ascii="Arial" w:hAnsi="Arial" w:cs="Arial"/>
        </w:rPr>
      </w:pPr>
      <w:r>
        <w:rPr>
          <w:rFonts w:ascii="Arial" w:hAnsi="Arial" w:cs="Arial"/>
        </w:rPr>
        <w:t>Extremists of all persuasions aim to develop destructive relationships between communities by promoting division, fear and mistrust of others based on ignorance or prejudice. Education is a powerful weapon against this, equipping young people with the knowledge, skills and critical thinking to challenge and to debate; and giving young people the opportunity to learn about different cultures and faiths.</w:t>
      </w:r>
    </w:p>
    <w:p w14:paraId="665D6D33" w14:textId="77777777" w:rsidR="004627C6" w:rsidRDefault="004627C6" w:rsidP="004627C6">
      <w:pPr>
        <w:jc w:val="both"/>
        <w:rPr>
          <w:rFonts w:ascii="Arial" w:hAnsi="Arial" w:cs="Arial"/>
        </w:rPr>
      </w:pPr>
    </w:p>
    <w:p w14:paraId="29333AE2" w14:textId="77777777" w:rsidR="004627C6" w:rsidRDefault="004627C6" w:rsidP="004627C6">
      <w:pPr>
        <w:jc w:val="both"/>
        <w:rPr>
          <w:rFonts w:ascii="Arial" w:hAnsi="Arial" w:cs="Arial"/>
        </w:rPr>
      </w:pPr>
      <w:r>
        <w:rPr>
          <w:rFonts w:ascii="Arial" w:hAnsi="Arial" w:cs="Arial"/>
        </w:rPr>
        <w:t>As part of wider safeguarding responsibilities, school staff will be alert to:</w:t>
      </w:r>
    </w:p>
    <w:p w14:paraId="2D66C585" w14:textId="77777777" w:rsidR="004627C6" w:rsidRDefault="004627C6" w:rsidP="004627C6">
      <w:pPr>
        <w:jc w:val="both"/>
        <w:rPr>
          <w:rFonts w:ascii="Arial" w:hAnsi="Arial" w:cs="Arial"/>
        </w:rPr>
      </w:pPr>
    </w:p>
    <w:p w14:paraId="5AB45BDA" w14:textId="77777777" w:rsidR="004627C6" w:rsidRDefault="004627C6" w:rsidP="004627C6">
      <w:pPr>
        <w:numPr>
          <w:ilvl w:val="0"/>
          <w:numId w:val="3"/>
        </w:numPr>
        <w:tabs>
          <w:tab w:val="clear" w:pos="6260"/>
        </w:tabs>
        <w:jc w:val="both"/>
        <w:rPr>
          <w:rFonts w:ascii="Arial" w:hAnsi="Arial" w:cs="Arial"/>
        </w:rPr>
      </w:pPr>
      <w:r>
        <w:rPr>
          <w:rFonts w:ascii="Arial" w:hAnsi="Arial" w:cs="Arial"/>
        </w:rPr>
        <w:t>Parental reports of changes in behaviour, friendship or actions and requests for assistance relating to either the child or other family members.</w:t>
      </w:r>
    </w:p>
    <w:p w14:paraId="5434A08C" w14:textId="77777777" w:rsidR="005D5D24" w:rsidRDefault="005D5D24" w:rsidP="004627C6">
      <w:pPr>
        <w:numPr>
          <w:ilvl w:val="0"/>
          <w:numId w:val="3"/>
        </w:numPr>
        <w:tabs>
          <w:tab w:val="clear" w:pos="6260"/>
        </w:tabs>
        <w:jc w:val="both"/>
        <w:rPr>
          <w:rFonts w:ascii="Arial" w:hAnsi="Arial" w:cs="Arial"/>
        </w:rPr>
      </w:pPr>
      <w:r>
        <w:rPr>
          <w:rFonts w:ascii="Arial" w:hAnsi="Arial" w:cs="Arial"/>
        </w:rPr>
        <w:t>Changes in behaviour of parents and carers linked to the centre that is vastly different to how they had previously presented</w:t>
      </w:r>
    </w:p>
    <w:p w14:paraId="01FFF959" w14:textId="77777777" w:rsidR="004627C6" w:rsidRDefault="004627C6" w:rsidP="004627C6">
      <w:pPr>
        <w:numPr>
          <w:ilvl w:val="0"/>
          <w:numId w:val="3"/>
        </w:numPr>
        <w:tabs>
          <w:tab w:val="clear" w:pos="6260"/>
        </w:tabs>
        <w:jc w:val="both"/>
        <w:rPr>
          <w:rFonts w:ascii="Arial" w:hAnsi="Arial" w:cs="Arial"/>
        </w:rPr>
      </w:pPr>
      <w:r>
        <w:rPr>
          <w:rFonts w:ascii="Arial" w:hAnsi="Arial" w:cs="Arial"/>
        </w:rPr>
        <w:t>Partner schools, local authority services and police reports of issues affecting pupils in other schools.</w:t>
      </w:r>
    </w:p>
    <w:p w14:paraId="540D80AE" w14:textId="77777777" w:rsidR="004627C6" w:rsidRDefault="004627C6" w:rsidP="004627C6">
      <w:pPr>
        <w:numPr>
          <w:ilvl w:val="0"/>
          <w:numId w:val="3"/>
        </w:numPr>
        <w:tabs>
          <w:tab w:val="clear" w:pos="6260"/>
        </w:tabs>
        <w:jc w:val="both"/>
        <w:rPr>
          <w:rFonts w:ascii="Arial" w:hAnsi="Arial" w:cs="Arial"/>
        </w:rPr>
      </w:pPr>
      <w:r>
        <w:rPr>
          <w:rFonts w:ascii="Arial" w:hAnsi="Arial" w:cs="Arial"/>
        </w:rPr>
        <w:t>Children voicing opinions drawn from extremist ideologies and narratives</w:t>
      </w:r>
    </w:p>
    <w:p w14:paraId="250E79A4" w14:textId="77777777" w:rsidR="004627C6" w:rsidRDefault="004627C6" w:rsidP="004627C6">
      <w:pPr>
        <w:numPr>
          <w:ilvl w:val="0"/>
          <w:numId w:val="3"/>
        </w:numPr>
        <w:tabs>
          <w:tab w:val="clear" w:pos="6260"/>
        </w:tabs>
        <w:jc w:val="both"/>
        <w:rPr>
          <w:rFonts w:ascii="Arial" w:hAnsi="Arial" w:cs="Arial"/>
        </w:rPr>
      </w:pPr>
      <w:r>
        <w:rPr>
          <w:rFonts w:ascii="Arial" w:hAnsi="Arial" w:cs="Arial"/>
        </w:rPr>
        <w:t>Use of extremist or ‘hate’ terms to exclude others or incite violence</w:t>
      </w:r>
    </w:p>
    <w:p w14:paraId="375D5EAC" w14:textId="77777777" w:rsidR="004C2149" w:rsidRDefault="004C2149" w:rsidP="004627C6">
      <w:pPr>
        <w:numPr>
          <w:ilvl w:val="0"/>
          <w:numId w:val="3"/>
        </w:numPr>
        <w:tabs>
          <w:tab w:val="clear" w:pos="6260"/>
        </w:tabs>
        <w:jc w:val="both"/>
        <w:rPr>
          <w:rFonts w:ascii="Arial" w:hAnsi="Arial" w:cs="Arial"/>
        </w:rPr>
      </w:pPr>
      <w:r>
        <w:rPr>
          <w:rFonts w:ascii="Arial" w:hAnsi="Arial" w:cs="Arial"/>
        </w:rPr>
        <w:lastRenderedPageBreak/>
        <w:t>Young children talking about what they have seen, heard or watched at home</w:t>
      </w:r>
    </w:p>
    <w:p w14:paraId="1405BB03" w14:textId="77777777" w:rsidR="004C2149" w:rsidRDefault="004C2149" w:rsidP="004627C6">
      <w:pPr>
        <w:numPr>
          <w:ilvl w:val="0"/>
          <w:numId w:val="3"/>
        </w:numPr>
        <w:tabs>
          <w:tab w:val="clear" w:pos="6260"/>
        </w:tabs>
        <w:jc w:val="both"/>
        <w:rPr>
          <w:rFonts w:ascii="Arial" w:hAnsi="Arial" w:cs="Arial"/>
        </w:rPr>
      </w:pPr>
      <w:r>
        <w:rPr>
          <w:rFonts w:ascii="Arial" w:hAnsi="Arial" w:cs="Arial"/>
        </w:rPr>
        <w:t xml:space="preserve">Young children talking about what older siblings are doing </w:t>
      </w:r>
    </w:p>
    <w:p w14:paraId="3AE4235A" w14:textId="77777777" w:rsidR="005D5D24" w:rsidRDefault="005D5D24" w:rsidP="005D5D24">
      <w:pPr>
        <w:tabs>
          <w:tab w:val="clear" w:pos="6260"/>
        </w:tabs>
        <w:jc w:val="both"/>
        <w:rPr>
          <w:rFonts w:ascii="Arial" w:hAnsi="Arial" w:cs="Arial"/>
        </w:rPr>
      </w:pPr>
    </w:p>
    <w:p w14:paraId="5D2D158D" w14:textId="77777777" w:rsidR="005D5D24" w:rsidRPr="005D5D24" w:rsidRDefault="005D5D24" w:rsidP="005D5D24">
      <w:pPr>
        <w:tabs>
          <w:tab w:val="clear" w:pos="6260"/>
        </w:tabs>
        <w:jc w:val="both"/>
        <w:rPr>
          <w:rFonts w:ascii="Arial" w:hAnsi="Arial" w:cs="Arial"/>
          <w:b/>
        </w:rPr>
      </w:pPr>
      <w:r w:rsidRPr="005D5D24">
        <w:rPr>
          <w:rFonts w:ascii="Arial" w:hAnsi="Arial" w:cs="Arial"/>
          <w:b/>
        </w:rPr>
        <w:t>What to do if you have concerns:</w:t>
      </w:r>
    </w:p>
    <w:p w14:paraId="25A0A49B" w14:textId="77777777" w:rsidR="005D5D24" w:rsidRDefault="005D5D24" w:rsidP="005D5D24">
      <w:pPr>
        <w:tabs>
          <w:tab w:val="clear" w:pos="6260"/>
        </w:tabs>
        <w:jc w:val="both"/>
        <w:rPr>
          <w:rFonts w:ascii="Arial" w:hAnsi="Arial" w:cs="Arial"/>
        </w:rPr>
      </w:pPr>
    </w:p>
    <w:p w14:paraId="1ED794BE" w14:textId="77777777" w:rsidR="00BD4867" w:rsidRDefault="00BD4867" w:rsidP="005D5D24">
      <w:pPr>
        <w:tabs>
          <w:tab w:val="clear" w:pos="6260"/>
        </w:tabs>
        <w:jc w:val="both"/>
        <w:rPr>
          <w:rFonts w:ascii="Arial" w:hAnsi="Arial" w:cs="Arial"/>
        </w:rPr>
      </w:pPr>
      <w:r>
        <w:rPr>
          <w:rFonts w:ascii="Arial" w:hAnsi="Arial" w:cs="Arial"/>
        </w:rPr>
        <w:t>If</w:t>
      </w:r>
      <w:r w:rsidR="005D5D24">
        <w:rPr>
          <w:rFonts w:ascii="Arial" w:hAnsi="Arial" w:cs="Arial"/>
        </w:rPr>
        <w:t xml:space="preserve"> you feel a child is at risk from extremism</w:t>
      </w:r>
      <w:r>
        <w:rPr>
          <w:rFonts w:ascii="Arial" w:hAnsi="Arial" w:cs="Arial"/>
        </w:rPr>
        <w:t xml:space="preserve"> or radicalisation within the family or community please notify the designated safeguarding lead and complete a ‘safeguarding child protection reporting form’</w:t>
      </w:r>
    </w:p>
    <w:p w14:paraId="4F720CF9" w14:textId="77777777" w:rsidR="00BD4867" w:rsidRDefault="00BD4867" w:rsidP="005D5D24">
      <w:pPr>
        <w:tabs>
          <w:tab w:val="clear" w:pos="6260"/>
        </w:tabs>
        <w:jc w:val="both"/>
        <w:rPr>
          <w:rFonts w:ascii="Arial" w:hAnsi="Arial" w:cs="Arial"/>
        </w:rPr>
      </w:pPr>
    </w:p>
    <w:p w14:paraId="65687F07" w14:textId="77777777" w:rsidR="00BD4867" w:rsidRDefault="00BD4867" w:rsidP="005D5D24">
      <w:pPr>
        <w:tabs>
          <w:tab w:val="clear" w:pos="6260"/>
        </w:tabs>
        <w:jc w:val="both"/>
        <w:rPr>
          <w:rFonts w:ascii="Arial" w:hAnsi="Arial" w:cs="Arial"/>
        </w:rPr>
      </w:pPr>
      <w:r>
        <w:rPr>
          <w:rFonts w:ascii="Arial" w:hAnsi="Arial" w:cs="Arial"/>
        </w:rPr>
        <w:t>As with any safeguarding concerns, follow the policy.</w:t>
      </w:r>
    </w:p>
    <w:p w14:paraId="74DE0FD3" w14:textId="77777777" w:rsidR="00BD4867" w:rsidRDefault="00BD4867" w:rsidP="005D5D24">
      <w:pPr>
        <w:tabs>
          <w:tab w:val="clear" w:pos="6260"/>
        </w:tabs>
        <w:jc w:val="both"/>
        <w:rPr>
          <w:rFonts w:ascii="Arial" w:hAnsi="Arial" w:cs="Arial"/>
        </w:rPr>
      </w:pPr>
    </w:p>
    <w:p w14:paraId="0611FB28" w14:textId="77777777" w:rsidR="005D5D24" w:rsidRPr="00BD4867" w:rsidRDefault="005D5D24" w:rsidP="005D5D24">
      <w:pPr>
        <w:tabs>
          <w:tab w:val="clear" w:pos="6260"/>
        </w:tabs>
        <w:jc w:val="both"/>
        <w:rPr>
          <w:rFonts w:ascii="Arial" w:hAnsi="Arial" w:cs="Arial"/>
          <w:i/>
        </w:rPr>
      </w:pPr>
      <w:r w:rsidRPr="00BD4867">
        <w:rPr>
          <w:rFonts w:ascii="Arial" w:hAnsi="Arial" w:cs="Arial"/>
          <w:i/>
        </w:rPr>
        <w:t xml:space="preserve"> </w:t>
      </w:r>
    </w:p>
    <w:p w14:paraId="7ADCD76A" w14:textId="77777777" w:rsidR="00CF7231" w:rsidRDefault="005D5D24" w:rsidP="005D5D24">
      <w:pPr>
        <w:tabs>
          <w:tab w:val="clear" w:pos="6260"/>
        </w:tabs>
        <w:jc w:val="both"/>
        <w:rPr>
          <w:rFonts w:ascii="Arial" w:hAnsi="Arial" w:cs="Arial"/>
          <w:i/>
        </w:rPr>
      </w:pPr>
      <w:r w:rsidRPr="00BD4867">
        <w:rPr>
          <w:rFonts w:ascii="Arial" w:hAnsi="Arial" w:cs="Arial"/>
          <w:i/>
        </w:rPr>
        <w:t>This policy must be read in conjunction with the</w:t>
      </w:r>
      <w:r w:rsidR="00CF7231">
        <w:rPr>
          <w:rFonts w:ascii="Arial" w:hAnsi="Arial" w:cs="Arial"/>
          <w:i/>
        </w:rPr>
        <w:t xml:space="preserve"> following:-</w:t>
      </w:r>
    </w:p>
    <w:p w14:paraId="0540EBF5" w14:textId="77777777" w:rsidR="005D5D24" w:rsidRDefault="005D5D24" w:rsidP="00CF7231">
      <w:pPr>
        <w:pStyle w:val="ListParagraph"/>
        <w:numPr>
          <w:ilvl w:val="0"/>
          <w:numId w:val="4"/>
        </w:numPr>
        <w:tabs>
          <w:tab w:val="clear" w:pos="6260"/>
        </w:tabs>
        <w:jc w:val="both"/>
        <w:rPr>
          <w:rFonts w:ascii="Arial" w:hAnsi="Arial" w:cs="Arial"/>
          <w:i/>
        </w:rPr>
      </w:pPr>
      <w:r w:rsidRPr="00CF7231">
        <w:rPr>
          <w:rFonts w:ascii="Arial" w:hAnsi="Arial" w:cs="Arial"/>
          <w:i/>
        </w:rPr>
        <w:t>‘Safe</w:t>
      </w:r>
      <w:r w:rsidR="00CF7231">
        <w:rPr>
          <w:rFonts w:ascii="Arial" w:hAnsi="Arial" w:cs="Arial"/>
          <w:i/>
        </w:rPr>
        <w:t>guarding children in Education P</w:t>
      </w:r>
      <w:r w:rsidRPr="00CF7231">
        <w:rPr>
          <w:rFonts w:ascii="Arial" w:hAnsi="Arial" w:cs="Arial"/>
          <w:i/>
        </w:rPr>
        <w:t xml:space="preserve">olicy for </w:t>
      </w:r>
      <w:r w:rsidR="00F958DF">
        <w:rPr>
          <w:rFonts w:ascii="Arial" w:hAnsi="Arial" w:cs="Arial"/>
          <w:i/>
        </w:rPr>
        <w:t>Bowlers Nursery</w:t>
      </w:r>
    </w:p>
    <w:p w14:paraId="26A8BF97" w14:textId="77777777" w:rsidR="00CF7231" w:rsidRPr="00CF7231" w:rsidRDefault="00CF7231" w:rsidP="00CF7231">
      <w:pPr>
        <w:pStyle w:val="ListParagraph"/>
        <w:numPr>
          <w:ilvl w:val="0"/>
          <w:numId w:val="4"/>
        </w:numPr>
        <w:tabs>
          <w:tab w:val="clear" w:pos="6260"/>
        </w:tabs>
        <w:jc w:val="both"/>
        <w:rPr>
          <w:rFonts w:ascii="Arial" w:hAnsi="Arial" w:cs="Arial"/>
          <w:i/>
        </w:rPr>
      </w:pPr>
      <w:r>
        <w:rPr>
          <w:rFonts w:ascii="Arial" w:hAnsi="Arial" w:cs="Arial"/>
          <w:i/>
        </w:rPr>
        <w:t>British Values Policy</w:t>
      </w:r>
    </w:p>
    <w:p w14:paraId="32CAD66D" w14:textId="77777777" w:rsidR="00B51281" w:rsidRPr="00F1192A" w:rsidRDefault="00B51281">
      <w:pPr>
        <w:rPr>
          <w:rFonts w:ascii="Tahoma" w:hAnsi="Tahoma" w:cs="Tahoma"/>
          <w:sz w:val="40"/>
          <w:szCs w:val="40"/>
        </w:rPr>
      </w:pPr>
    </w:p>
    <w:sectPr w:rsidR="00B51281" w:rsidRPr="00F1192A" w:rsidSect="00CF7231">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87ABF"/>
    <w:multiLevelType w:val="hybridMultilevel"/>
    <w:tmpl w:val="6DB40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DE2505C"/>
    <w:multiLevelType w:val="hybridMultilevel"/>
    <w:tmpl w:val="452AE784"/>
    <w:lvl w:ilvl="0" w:tplc="0DB67CDA">
      <w:start w:val="5"/>
      <w:numFmt w:val="bullet"/>
      <w:lvlText w:val="-"/>
      <w:lvlJc w:val="left"/>
      <w:pPr>
        <w:ind w:left="720" w:hanging="360"/>
      </w:pPr>
      <w:rPr>
        <w:rFonts w:ascii="Bookman Old Style" w:eastAsia="Times New Roman" w:hAnsi="Bookman Old Styl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6B39AD"/>
    <w:multiLevelType w:val="hybridMultilevel"/>
    <w:tmpl w:val="CA1C22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AE75437"/>
    <w:multiLevelType w:val="hybridMultilevel"/>
    <w:tmpl w:val="2C448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2B2"/>
    <w:rsid w:val="00101797"/>
    <w:rsid w:val="001A2809"/>
    <w:rsid w:val="001A6A35"/>
    <w:rsid w:val="00253390"/>
    <w:rsid w:val="002807D5"/>
    <w:rsid w:val="00362B9B"/>
    <w:rsid w:val="00381AC9"/>
    <w:rsid w:val="00382F8A"/>
    <w:rsid w:val="003B08CC"/>
    <w:rsid w:val="004518BE"/>
    <w:rsid w:val="004627C6"/>
    <w:rsid w:val="00471FFF"/>
    <w:rsid w:val="004975A4"/>
    <w:rsid w:val="004C2149"/>
    <w:rsid w:val="004D0ACD"/>
    <w:rsid w:val="005234AD"/>
    <w:rsid w:val="005D5D24"/>
    <w:rsid w:val="00601816"/>
    <w:rsid w:val="006522B2"/>
    <w:rsid w:val="00687F29"/>
    <w:rsid w:val="006D6719"/>
    <w:rsid w:val="006E0D77"/>
    <w:rsid w:val="007A0ACA"/>
    <w:rsid w:val="0084520F"/>
    <w:rsid w:val="00845357"/>
    <w:rsid w:val="00A43501"/>
    <w:rsid w:val="00AA1E1D"/>
    <w:rsid w:val="00B51281"/>
    <w:rsid w:val="00BD4867"/>
    <w:rsid w:val="00C67490"/>
    <w:rsid w:val="00CA32E4"/>
    <w:rsid w:val="00CF7231"/>
    <w:rsid w:val="00D61914"/>
    <w:rsid w:val="00DB5901"/>
    <w:rsid w:val="00F1192A"/>
    <w:rsid w:val="00F359C1"/>
    <w:rsid w:val="00F668AD"/>
    <w:rsid w:val="00F958DF"/>
    <w:rsid w:val="00FA3FE4"/>
    <w:rsid w:val="00FB4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8E83D"/>
  <w15:docId w15:val="{F12B2B40-8161-43A4-BB40-DE4958556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22B2"/>
    <w:pPr>
      <w:tabs>
        <w:tab w:val="left" w:pos="6260"/>
      </w:tabs>
    </w:pPr>
    <w:rPr>
      <w:rFonts w:ascii="Bookman Old Style" w:eastAsia="Times New Roman" w:hAnsi="Bookman Old Style"/>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E1D"/>
    <w:rPr>
      <w:rFonts w:ascii="Tahoma" w:hAnsi="Tahoma" w:cs="Tahoma"/>
      <w:sz w:val="16"/>
      <w:szCs w:val="16"/>
    </w:rPr>
  </w:style>
  <w:style w:type="character" w:customStyle="1" w:styleId="BalloonTextChar">
    <w:name w:val="Balloon Text Char"/>
    <w:basedOn w:val="DefaultParagraphFont"/>
    <w:link w:val="BalloonText"/>
    <w:uiPriority w:val="99"/>
    <w:semiHidden/>
    <w:rsid w:val="00AA1E1D"/>
    <w:rPr>
      <w:rFonts w:ascii="Tahoma" w:eastAsia="Times New Roman" w:hAnsi="Tahoma" w:cs="Tahoma"/>
      <w:sz w:val="16"/>
      <w:szCs w:val="16"/>
      <w:lang w:eastAsia="en-US"/>
    </w:rPr>
  </w:style>
  <w:style w:type="paragraph" w:styleId="ListParagraph">
    <w:name w:val="List Paragraph"/>
    <w:basedOn w:val="Normal"/>
    <w:uiPriority w:val="34"/>
    <w:qFormat/>
    <w:rsid w:val="00CF7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2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Hitchins</dc:creator>
  <cp:lastModifiedBy>Aoife Morgan</cp:lastModifiedBy>
  <cp:revision>2</cp:revision>
  <cp:lastPrinted>2016-10-19T11:33:00Z</cp:lastPrinted>
  <dcterms:created xsi:type="dcterms:W3CDTF">2023-03-27T09:56:00Z</dcterms:created>
  <dcterms:modified xsi:type="dcterms:W3CDTF">2023-03-27T09:56:00Z</dcterms:modified>
</cp:coreProperties>
</file>